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Lesson Title:</w:t>
      </w:r>
      <w:r w:rsidRPr="00000000" w:rsidR="00000000" w:rsidDel="00000000">
        <w:rPr>
          <w:rtl w:val="0"/>
        </w:rPr>
        <w:t xml:space="preserve"> Jomon Pottery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Time Allotment:</w:t>
      </w:r>
      <w:r w:rsidRPr="00000000" w:rsidR="00000000" w:rsidDel="00000000">
        <w:rPr>
          <w:rtl w:val="0"/>
        </w:rPr>
        <w:t xml:space="preserve"> 1.5 hrs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Lesson Summary:</w:t>
      </w:r>
      <w:r w:rsidRPr="00000000" w:rsidR="00000000" w:rsidDel="00000000">
        <w:rPr>
          <w:rtl w:val="0"/>
        </w:rPr>
        <w:t xml:space="preserve"> Students will learn the history and uses of Jomon pottery. Students will learn how the ceramics were made and will then recreate their own versions in their own style.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What will students LEARN?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Students will understand how to use clay to create intricate designs by attaching coils to pots with “scratch &amp; attach” method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Students will understand the history and uses of Jomon pottery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What will students DO/ lesson objectives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Students will use clay to create pinch pots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Students will create coils and will add them pinch pots to create intricate ceramic piece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Students will discuss what they notice about Jomon pottery examples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Time: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2:15- Powerpoint, discuss history of Jomon people and pottery.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2:30- Demonstrate how to create pinch pot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Demonstrate how to create coils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Demonstrate how to “scratch and attach”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2:40- Hand out clay, students create pinch pots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2:50-2:55 - Students create and attach coils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3:15- clean up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Questions &amp; Comments: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During presentation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What do you notice about Jomon pots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What do you think they used them for?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How could you use them now? How is this similar to your everyday life or culture?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By looking at these pots, what do you think is important about Jomon people and culture? and why?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Demonstration- pinch pots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Who remembers how to make a pinch pots? What’s important to remember when making a pinch pot? What are the steps?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ball of clay/ sphere, make sure it’s round and smooth as possible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stick thumb in one side.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take thumb out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hold clay in one hand, rotate, pull clay with thumb from other hand.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pull up not out, make sure all sides are same thickness (is clay weight a thing?)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Demonstration- coils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like making a snake, don’t want snake to be too thin or thick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make marks or scratch on coil and pot. scratches shouldn't be too deep. shouldn’t make holes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make sure clay is moist, smooth clay so one can’t tell where coil ends and pot begins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Personal Connections/ Interdisciplinary connections: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Functional and decorative art and everyday life throughout time.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Art making Boundaries: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Students should create and use at least 2 coils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Technical Knowledge: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pinch pot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coil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KEY art works, artists, artifacts, history notes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invented by people living in Japan, China, and Korea during last Ice Age or 14,000 years ago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Jomons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  <w:t xml:space="preserve">- hunter gatherers, fished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  <w:t xml:space="preserve">- lived in pit dwellings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  <w:t xml:space="preserve">- named after pots/ known for pots, “cord markings”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- although H.G.s able to create and develop pots because of Japan’s environment.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- lived in food rich area therefore able to settle in one place for several years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- developed pots for cooking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Jomon pots and uses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- made by hand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- artist pressed woven cord into wet clay before firing, leaving repeating texture and pattern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- coil pots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- women produced early pots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- deep bowls or jars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- cooking or storage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- rarely used for rituals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- mold faces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- 4 main categories (fukabachi- deep bowls and jars with pointed or rounded bottoms, asabchi- shallow bowls, tsubo- vessels with narrow mouth, chuko- vessels with spout)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- Middle Jomon period (3000-1000 B.C.) more intricate, thick walls, flamboyant decorations and patterns, like leaping flames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- oldest surviving  pottery in world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hyperlink r:id="rId5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http://www.bbc.co.uk/ahistoryoftheworld/objects/tKmMd2a9SBuOeTay4eiStQ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http://www.tufts.edu/programs/mma/fah188/ospina/jomon/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http://www.metmuseum.org/toah/works-of-art/1992.252.1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http://divingintotheclay.tumblr.com/post/4667696434/middle-period-jomon-pot-possibly-3500-4500-years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Materials and Resources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small balls of clay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clay tools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containers for water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paper towels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trash bags for tables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markers/ crayons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paper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- projector, visualizer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- computer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tufts.edu/programs/mma/fah188/ospina/jomon/" Type="http://schemas.openxmlformats.org/officeDocument/2006/relationships/hyperlink" TargetMode="External" Id="rId6"/><Relationship Target="http://www.bbc.co.uk/ahistoryoftheworld/objects/tKmMd2a9SBuOeTay4eiStQ" Type="http://schemas.openxmlformats.org/officeDocument/2006/relationships/hyperlink" TargetMode="External" Id="rId5"/><Relationship Target="http://divingintotheclay.tumblr.com/post/4667696434/middle-period-jomon-pot-possibly-3500-4500-years" Type="http://schemas.openxmlformats.org/officeDocument/2006/relationships/hyperlink" TargetMode="External" Id="rId8"/><Relationship Target="http://www.metmuseum.org/toah/works-of-art/1992.252.1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Jomon pottery [At school, After school].docx</dc:title>
</cp:coreProperties>
</file>